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D3363" w14:textId="77777777" w:rsidR="001A246D" w:rsidRPr="006075BF" w:rsidRDefault="00EC28C4" w:rsidP="001A246D">
      <w:pPr>
        <w:autoSpaceDE w:val="0"/>
        <w:autoSpaceDN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514A39" w:rsidRPr="006075B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ПРОГРАММА</w:t>
      </w:r>
    </w:p>
    <w:p w14:paraId="504936E1" w14:textId="77777777" w:rsidR="001A246D" w:rsidRPr="006075BF" w:rsidRDefault="001A246D" w:rsidP="001A246D">
      <w:pPr>
        <w:autoSpaceDE w:val="0"/>
        <w:autoSpaceDN w:val="0"/>
        <w:spacing w:after="0" w:line="280" w:lineRule="exact"/>
        <w:ind w:right="-8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5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семинара на тему </w:t>
      </w:r>
    </w:p>
    <w:p w14:paraId="23CB2E61" w14:textId="77777777" w:rsidR="00D52CAC" w:rsidRPr="00D52CAC" w:rsidRDefault="00D52CAC" w:rsidP="00D52CA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2CAC">
        <w:rPr>
          <w:rFonts w:ascii="Times New Roman" w:hAnsi="Times New Roman" w:cs="Times New Roman"/>
          <w:b/>
          <w:sz w:val="36"/>
          <w:szCs w:val="36"/>
        </w:rPr>
        <w:t xml:space="preserve">”Объекты интеллектуальной собственности в хозяйственном обороте. </w:t>
      </w:r>
    </w:p>
    <w:p w14:paraId="44BF1482" w14:textId="77777777" w:rsidR="001A246D" w:rsidRPr="00D52CAC" w:rsidRDefault="00D52CAC" w:rsidP="00D52CA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52CAC">
        <w:rPr>
          <w:rFonts w:ascii="Times New Roman" w:hAnsi="Times New Roman" w:cs="Times New Roman"/>
          <w:b/>
          <w:sz w:val="36"/>
          <w:szCs w:val="36"/>
        </w:rPr>
        <w:t>Особенности охраны товарных знаков в Республике Беларусь“</w:t>
      </w:r>
      <w:r w:rsidR="001A246D" w:rsidRPr="00D52C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14:paraId="71828DD3" w14:textId="77777777" w:rsidR="00D52CAC" w:rsidRDefault="00D52CAC" w:rsidP="00D52CA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887C63F" w14:textId="77777777" w:rsidR="00D52CAC" w:rsidRPr="00D52CAC" w:rsidRDefault="004C6754" w:rsidP="00D52CA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26 мая</w:t>
      </w:r>
      <w:r w:rsidR="00D52CAC" w:rsidRPr="00D52C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</w:t>
      </w:r>
      <w:r w:rsidR="001A246D" w:rsidRPr="00D52C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г.</w:t>
      </w:r>
    </w:p>
    <w:p w14:paraId="4BCD3C9F" w14:textId="77777777" w:rsidR="001A246D" w:rsidRPr="006C19E6" w:rsidRDefault="001A246D" w:rsidP="002073A5">
      <w:pPr>
        <w:autoSpaceDE w:val="0"/>
        <w:autoSpaceDN w:val="0"/>
        <w:spacing w:after="0" w:line="280" w:lineRule="exact"/>
        <w:ind w:left="8505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6C19E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Национальный центр правовой информации Республики Беларусь</w:t>
      </w:r>
    </w:p>
    <w:p w14:paraId="1B9B8285" w14:textId="77777777" w:rsidR="00D52CAC" w:rsidRPr="006C19E6" w:rsidRDefault="001A246D" w:rsidP="00D52CAC">
      <w:pPr>
        <w:autoSpaceDE w:val="0"/>
        <w:autoSpaceDN w:val="0"/>
        <w:spacing w:after="0" w:line="280" w:lineRule="exact"/>
        <w:ind w:left="8505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6C19E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(</w:t>
      </w:r>
      <w:r w:rsidRPr="006C1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220030, г. Минск, </w:t>
      </w:r>
      <w:r w:rsidRPr="006C19E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ул. Берсона, </w:t>
      </w:r>
      <w:r w:rsidR="009B0A80" w:rsidRPr="009B0A8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1а</w:t>
      </w:r>
      <w:r w:rsidRPr="009B0A8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,</w:t>
      </w:r>
      <w:r w:rsidRPr="006C19E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E6379A" w:rsidRPr="006C19E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актовый зал)</w:t>
      </w:r>
    </w:p>
    <w:p w14:paraId="37EAEB3A" w14:textId="77777777" w:rsidR="001A246D" w:rsidRPr="001A246D" w:rsidRDefault="001A246D" w:rsidP="001A246D">
      <w:pPr>
        <w:autoSpaceDE w:val="0"/>
        <w:autoSpaceDN w:val="0"/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45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9059"/>
        <w:gridCol w:w="1813"/>
        <w:gridCol w:w="3969"/>
      </w:tblGrid>
      <w:tr w:rsidR="00D52CAC" w:rsidRPr="00D52CAC" w14:paraId="4C765AAA" w14:textId="77777777" w:rsidTr="007822D9">
        <w:trPr>
          <w:trHeight w:val="616"/>
          <w:tblHeader/>
        </w:trPr>
        <w:tc>
          <w:tcPr>
            <w:tcW w:w="326" w:type="pct"/>
          </w:tcPr>
          <w:p w14:paraId="4A4EF1C7" w14:textId="77777777" w:rsidR="00D52CAC" w:rsidRPr="00D52CAC" w:rsidRDefault="00D52CAC" w:rsidP="00C2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3" w:type="pct"/>
          </w:tcPr>
          <w:p w14:paraId="519E33BD" w14:textId="77777777" w:rsidR="00D52CAC" w:rsidRPr="00D52CAC" w:rsidRDefault="00D52CAC" w:rsidP="00C2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AC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571" w:type="pct"/>
          </w:tcPr>
          <w:p w14:paraId="3D33A856" w14:textId="77777777" w:rsidR="00D52CAC" w:rsidRPr="00D52CAC" w:rsidRDefault="00D52CAC" w:rsidP="00C2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A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1CDBA72" w14:textId="77777777" w:rsidR="00D52CAC" w:rsidRPr="00D52CAC" w:rsidRDefault="00D52CAC" w:rsidP="00C2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AC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D52CAC" w:rsidRPr="00D52CAC" w14:paraId="7C890A19" w14:textId="77777777" w:rsidTr="007822D9">
        <w:trPr>
          <w:trHeight w:val="1560"/>
        </w:trPr>
        <w:tc>
          <w:tcPr>
            <w:tcW w:w="326" w:type="pct"/>
          </w:tcPr>
          <w:p w14:paraId="73810EE3" w14:textId="77777777" w:rsidR="00D52CAC" w:rsidRPr="00D52CAC" w:rsidRDefault="00D52CAC" w:rsidP="00C209C3">
            <w:pPr>
              <w:ind w:lef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251739" w14:textId="77777777" w:rsidR="00D52CAC" w:rsidRPr="00D52CAC" w:rsidRDefault="00D52CAC" w:rsidP="00C2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pct"/>
          </w:tcPr>
          <w:p w14:paraId="5EF8A9D1" w14:textId="1D134BB0" w:rsidR="00E6547C" w:rsidRPr="007822D9" w:rsidRDefault="00E6547C" w:rsidP="00E6547C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7822D9">
              <w:rPr>
                <w:sz w:val="28"/>
                <w:szCs w:val="28"/>
              </w:rPr>
              <w:t xml:space="preserve">Законодательство Республики Беларусь об интеллектуальной собственности: современное состояние </w:t>
            </w:r>
            <w:r w:rsidR="000A579E" w:rsidRPr="007822D9">
              <w:rPr>
                <w:sz w:val="28"/>
                <w:szCs w:val="28"/>
              </w:rPr>
              <w:t xml:space="preserve">и </w:t>
            </w:r>
            <w:r w:rsidRPr="007822D9">
              <w:rPr>
                <w:sz w:val="28"/>
                <w:szCs w:val="28"/>
              </w:rPr>
              <w:t xml:space="preserve">тенденции развития. </w:t>
            </w:r>
            <w:r w:rsidR="00722F7A" w:rsidRPr="007822D9">
              <w:rPr>
                <w:sz w:val="28"/>
                <w:szCs w:val="28"/>
              </w:rPr>
              <w:t xml:space="preserve">Участие Беларуси в международной системе охраны интеллектуальной собственности. </w:t>
            </w:r>
          </w:p>
          <w:p w14:paraId="0497950A" w14:textId="147C1797" w:rsidR="00E6547C" w:rsidRPr="007822D9" w:rsidRDefault="00E6547C" w:rsidP="00E6547C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7822D9">
              <w:rPr>
                <w:sz w:val="28"/>
                <w:szCs w:val="28"/>
              </w:rPr>
              <w:t>Правовой режим отдельных объектов интеллектуальной собственности</w:t>
            </w:r>
            <w:r w:rsidR="00722F7A" w:rsidRPr="007822D9">
              <w:rPr>
                <w:sz w:val="28"/>
                <w:szCs w:val="28"/>
              </w:rPr>
              <w:t xml:space="preserve"> (объекты авторского права, изобретения, полезные модели, промышленные образцы, товарные знаки, географические указания)</w:t>
            </w:r>
            <w:r w:rsidRPr="007822D9">
              <w:rPr>
                <w:sz w:val="28"/>
                <w:szCs w:val="28"/>
              </w:rPr>
              <w:t>.</w:t>
            </w:r>
          </w:p>
          <w:p w14:paraId="463D5981" w14:textId="77777777" w:rsidR="00E6547C" w:rsidRPr="007822D9" w:rsidRDefault="00E6547C" w:rsidP="00E6547C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7822D9">
              <w:rPr>
                <w:sz w:val="28"/>
                <w:szCs w:val="28"/>
              </w:rPr>
              <w:t xml:space="preserve">Особенности правовой охраны секретов производства (ноу-хау). </w:t>
            </w:r>
          </w:p>
          <w:p w14:paraId="3A9F7E88" w14:textId="77777777" w:rsidR="00E6547C" w:rsidRPr="007822D9" w:rsidRDefault="00E6547C" w:rsidP="00E6547C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7822D9">
              <w:rPr>
                <w:sz w:val="28"/>
                <w:szCs w:val="28"/>
              </w:rPr>
              <w:t xml:space="preserve">Правовой режим служебных объектов авторского права и права промышленной собственности. Оформление отношений работника-автора и его нанимателя по поводу служебных результатов интеллектуальной деятельности. Вознаграждение авторам служебных объектов промышленной собственности. </w:t>
            </w:r>
          </w:p>
          <w:p w14:paraId="13C60AFD" w14:textId="77777777" w:rsidR="00E6547C" w:rsidRPr="007822D9" w:rsidRDefault="00E6547C" w:rsidP="00E6547C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7822D9">
              <w:rPr>
                <w:sz w:val="28"/>
                <w:szCs w:val="28"/>
              </w:rPr>
              <w:t xml:space="preserve">Практические аспекты заключения договоров в сфере права интеллектуальной собственности (договор уступки исключительного права, лицензионные договоры, договор о создании и использовании результата интеллектуальной деятельности, договор франчайзинга). </w:t>
            </w:r>
          </w:p>
          <w:p w14:paraId="2FA04EBF" w14:textId="77777777" w:rsidR="00D52CAC" w:rsidRPr="007822D9" w:rsidRDefault="00E6547C" w:rsidP="00E6547C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7822D9">
              <w:rPr>
                <w:sz w:val="28"/>
                <w:szCs w:val="28"/>
              </w:rPr>
              <w:t xml:space="preserve">Договор о передаче секрета производства (ноу-хау) в гражданском праве Беларуси. </w:t>
            </w:r>
          </w:p>
        </w:tc>
        <w:tc>
          <w:tcPr>
            <w:tcW w:w="571" w:type="pct"/>
          </w:tcPr>
          <w:p w14:paraId="33F9D020" w14:textId="77777777" w:rsidR="00D52CAC" w:rsidRPr="00D52CAC" w:rsidRDefault="00D52CAC" w:rsidP="00C2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AC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Pr="00D52C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D52CAC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1250" w:type="pct"/>
          </w:tcPr>
          <w:p w14:paraId="11B23432" w14:textId="4FBAEC0A" w:rsidR="00D52CAC" w:rsidRPr="007822D9" w:rsidRDefault="00D52CAC" w:rsidP="00D52C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2D9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Лосев Сергей Сергеевич, </w:t>
            </w:r>
            <w:r w:rsidRPr="007822D9">
              <w:rPr>
                <w:rFonts w:ascii="Times New Roman" w:hAnsi="Times New Roman" w:cs="Times New Roman"/>
                <w:sz w:val="28"/>
                <w:szCs w:val="28"/>
              </w:rPr>
              <w:t>ведущий научный сотрудник Национального центра законодательства и правовых и</w:t>
            </w:r>
            <w:r w:rsidR="007822D9">
              <w:rPr>
                <w:rFonts w:ascii="Times New Roman" w:hAnsi="Times New Roman" w:cs="Times New Roman"/>
                <w:sz w:val="28"/>
                <w:szCs w:val="28"/>
              </w:rPr>
              <w:t>сследований Республики Беларусь</w:t>
            </w:r>
            <w:bookmarkStart w:id="0" w:name="_GoBack"/>
            <w:bookmarkEnd w:id="0"/>
          </w:p>
        </w:tc>
      </w:tr>
      <w:tr w:rsidR="00D52CAC" w:rsidRPr="00D52CAC" w14:paraId="201D2E3E" w14:textId="77777777" w:rsidTr="007822D9">
        <w:trPr>
          <w:trHeight w:val="257"/>
        </w:trPr>
        <w:tc>
          <w:tcPr>
            <w:tcW w:w="326" w:type="pct"/>
          </w:tcPr>
          <w:p w14:paraId="30555A2B" w14:textId="77777777" w:rsidR="00D52CAC" w:rsidRPr="00D52CAC" w:rsidRDefault="00D52CAC" w:rsidP="00C209C3">
            <w:pPr>
              <w:ind w:lef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3" w:type="pct"/>
          </w:tcPr>
          <w:p w14:paraId="5570EB7A" w14:textId="77777777" w:rsidR="00D52CAC" w:rsidRPr="007822D9" w:rsidRDefault="00D52CAC" w:rsidP="00D52CAC">
            <w:pPr>
              <w:pStyle w:val="a3"/>
              <w:spacing w:before="0" w:beforeAutospacing="0" w:after="0" w:afterAutospacing="0"/>
              <w:ind w:firstLine="176"/>
              <w:jc w:val="both"/>
              <w:rPr>
                <w:sz w:val="28"/>
                <w:szCs w:val="28"/>
              </w:rPr>
            </w:pPr>
            <w:r w:rsidRPr="007822D9">
              <w:rPr>
                <w:sz w:val="28"/>
                <w:szCs w:val="28"/>
              </w:rPr>
              <w:t>Перерыв</w:t>
            </w:r>
          </w:p>
        </w:tc>
        <w:tc>
          <w:tcPr>
            <w:tcW w:w="571" w:type="pct"/>
          </w:tcPr>
          <w:p w14:paraId="68068893" w14:textId="77777777" w:rsidR="00D52CAC" w:rsidRPr="00D52CAC" w:rsidRDefault="00D52CAC" w:rsidP="00C2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AC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 w:rsidRPr="00D52C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D52CAC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1250" w:type="pct"/>
          </w:tcPr>
          <w:p w14:paraId="5DB266C3" w14:textId="77777777" w:rsidR="00D52CAC" w:rsidRPr="007822D9" w:rsidRDefault="00D52CAC" w:rsidP="00D52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2D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</w:p>
        </w:tc>
      </w:tr>
      <w:tr w:rsidR="00D52CAC" w:rsidRPr="00D52CAC" w14:paraId="4A620527" w14:textId="77777777" w:rsidTr="007822D9">
        <w:trPr>
          <w:trHeight w:val="1917"/>
        </w:trPr>
        <w:tc>
          <w:tcPr>
            <w:tcW w:w="326" w:type="pct"/>
          </w:tcPr>
          <w:p w14:paraId="1A83CD7A" w14:textId="77777777" w:rsidR="00D52CAC" w:rsidRPr="00D52CAC" w:rsidRDefault="00D52CAC" w:rsidP="00C209C3">
            <w:pPr>
              <w:ind w:lef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3" w:type="pct"/>
          </w:tcPr>
          <w:p w14:paraId="4D6E89B3" w14:textId="77777777" w:rsidR="00E6547C" w:rsidRPr="007822D9" w:rsidRDefault="00E6547C" w:rsidP="00E6547C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7822D9">
              <w:rPr>
                <w:sz w:val="28"/>
                <w:szCs w:val="28"/>
              </w:rPr>
              <w:t xml:space="preserve">Товарный знак (знак обслуживания) и его значение для продвижения товаров (работ, услуг) на рынке. </w:t>
            </w:r>
            <w:r w:rsidR="00395349" w:rsidRPr="007822D9">
              <w:rPr>
                <w:sz w:val="28"/>
                <w:szCs w:val="28"/>
              </w:rPr>
              <w:t>”</w:t>
            </w:r>
            <w:r w:rsidRPr="007822D9">
              <w:rPr>
                <w:sz w:val="28"/>
                <w:szCs w:val="28"/>
              </w:rPr>
              <w:t>Конфликты</w:t>
            </w:r>
            <w:r w:rsidR="00395349" w:rsidRPr="007822D9">
              <w:rPr>
                <w:sz w:val="28"/>
                <w:szCs w:val="28"/>
              </w:rPr>
              <w:t>“</w:t>
            </w:r>
            <w:r w:rsidRPr="007822D9">
              <w:rPr>
                <w:sz w:val="28"/>
                <w:szCs w:val="28"/>
              </w:rPr>
              <w:t xml:space="preserve"> товарного знака с другими объектами интеллектуальной собственности.</w:t>
            </w:r>
          </w:p>
          <w:p w14:paraId="24A583B4" w14:textId="57214DD8" w:rsidR="00E6547C" w:rsidRPr="007822D9" w:rsidRDefault="00E6547C" w:rsidP="00E6547C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7822D9">
              <w:rPr>
                <w:sz w:val="28"/>
                <w:szCs w:val="28"/>
              </w:rPr>
              <w:t>Регистрация товарных знаков: основные аспекты национальной</w:t>
            </w:r>
            <w:r w:rsidR="00554029" w:rsidRPr="007822D9">
              <w:rPr>
                <w:sz w:val="28"/>
                <w:szCs w:val="28"/>
              </w:rPr>
              <w:br/>
            </w:r>
            <w:r w:rsidRPr="007822D9">
              <w:rPr>
                <w:sz w:val="28"/>
                <w:szCs w:val="28"/>
              </w:rPr>
              <w:t>и международной процедур регистрации товарных знаков.</w:t>
            </w:r>
            <w:r w:rsidR="00722F7A" w:rsidRPr="007822D9">
              <w:rPr>
                <w:sz w:val="28"/>
                <w:szCs w:val="28"/>
              </w:rPr>
              <w:t xml:space="preserve"> Основные положения о регистрации товарного знака ЕАЭС.</w:t>
            </w:r>
          </w:p>
          <w:p w14:paraId="7CBA448A" w14:textId="77777777" w:rsidR="00E6547C" w:rsidRPr="007822D9" w:rsidRDefault="00E6547C" w:rsidP="00E6547C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7822D9">
              <w:rPr>
                <w:sz w:val="28"/>
                <w:szCs w:val="28"/>
              </w:rPr>
              <w:t>Содержание исключительного права на товарный знак. Действия, признаваемые нарушением исключительного права на товарный</w:t>
            </w:r>
            <w:r w:rsidRPr="007822D9">
              <w:rPr>
                <w:sz w:val="28"/>
                <w:szCs w:val="28"/>
              </w:rPr>
              <w:tab/>
              <w:t xml:space="preserve">знак. Проблема </w:t>
            </w:r>
            <w:r w:rsidR="00395349" w:rsidRPr="007822D9">
              <w:rPr>
                <w:sz w:val="28"/>
                <w:szCs w:val="28"/>
              </w:rPr>
              <w:t>”</w:t>
            </w:r>
            <w:r w:rsidRPr="007822D9">
              <w:rPr>
                <w:sz w:val="28"/>
                <w:szCs w:val="28"/>
              </w:rPr>
              <w:t>параллельного импорта</w:t>
            </w:r>
            <w:r w:rsidR="00395349" w:rsidRPr="007822D9">
              <w:rPr>
                <w:sz w:val="28"/>
                <w:szCs w:val="28"/>
              </w:rPr>
              <w:t>“</w:t>
            </w:r>
            <w:r w:rsidRPr="007822D9">
              <w:rPr>
                <w:sz w:val="28"/>
                <w:szCs w:val="28"/>
              </w:rPr>
              <w:t xml:space="preserve">.  </w:t>
            </w:r>
          </w:p>
          <w:p w14:paraId="31699024" w14:textId="77777777" w:rsidR="00D52CAC" w:rsidRPr="007822D9" w:rsidRDefault="00E6547C" w:rsidP="00E6547C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7822D9">
              <w:rPr>
                <w:sz w:val="28"/>
                <w:szCs w:val="28"/>
              </w:rPr>
              <w:t>Основания для оспаривания регистрации товарного знака.</w:t>
            </w:r>
            <w:r w:rsidR="00722F7A" w:rsidRPr="007822D9">
              <w:rPr>
                <w:sz w:val="28"/>
                <w:szCs w:val="28"/>
              </w:rPr>
              <w:t xml:space="preserve"> </w:t>
            </w:r>
          </w:p>
          <w:p w14:paraId="10E44C29" w14:textId="3377459F" w:rsidR="00722F7A" w:rsidRPr="007822D9" w:rsidRDefault="00722F7A" w:rsidP="00E6547C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7822D9">
              <w:rPr>
                <w:sz w:val="28"/>
                <w:szCs w:val="28"/>
              </w:rPr>
              <w:t>Обзор судебной практики по спорам, связанным с регистрацией, досрочным прекращением правовой охраны и нарушением исключительного права на товарные знаки.</w:t>
            </w:r>
          </w:p>
        </w:tc>
        <w:tc>
          <w:tcPr>
            <w:tcW w:w="571" w:type="pct"/>
          </w:tcPr>
          <w:p w14:paraId="214A7546" w14:textId="77777777" w:rsidR="00D52CAC" w:rsidRPr="00D52CAC" w:rsidRDefault="00D52CAC" w:rsidP="00C2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CAC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1250" w:type="pct"/>
          </w:tcPr>
          <w:p w14:paraId="4081B0A2" w14:textId="0C44B773" w:rsidR="00D52CAC" w:rsidRPr="007822D9" w:rsidRDefault="00D52CAC" w:rsidP="00D5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2D9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Лосев Сергей Сергеевич, </w:t>
            </w:r>
            <w:r w:rsidRPr="007822D9">
              <w:rPr>
                <w:rFonts w:ascii="Times New Roman" w:hAnsi="Times New Roman" w:cs="Times New Roman"/>
                <w:sz w:val="28"/>
                <w:szCs w:val="28"/>
              </w:rPr>
              <w:t>ведущий научный сотрудник Национального центра законодательства и правовых и</w:t>
            </w:r>
            <w:r w:rsidR="007822D9">
              <w:rPr>
                <w:rFonts w:ascii="Times New Roman" w:hAnsi="Times New Roman" w:cs="Times New Roman"/>
                <w:sz w:val="28"/>
                <w:szCs w:val="28"/>
              </w:rPr>
              <w:t>сследований Республики Беларусь</w:t>
            </w:r>
          </w:p>
        </w:tc>
      </w:tr>
    </w:tbl>
    <w:p w14:paraId="2D6C7BE4" w14:textId="77777777" w:rsidR="003951DF" w:rsidRDefault="003951DF"/>
    <w:sectPr w:rsidR="003951DF" w:rsidSect="00D52CA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61377"/>
    <w:multiLevelType w:val="hybridMultilevel"/>
    <w:tmpl w:val="EB5CB96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5BB5674"/>
    <w:multiLevelType w:val="multilevel"/>
    <w:tmpl w:val="E68291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542132D4"/>
    <w:multiLevelType w:val="hybridMultilevel"/>
    <w:tmpl w:val="36D8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6D"/>
    <w:rsid w:val="00043E82"/>
    <w:rsid w:val="0004413A"/>
    <w:rsid w:val="00047D84"/>
    <w:rsid w:val="0007554C"/>
    <w:rsid w:val="000872B7"/>
    <w:rsid w:val="000A579E"/>
    <w:rsid w:val="000B5062"/>
    <w:rsid w:val="000C063F"/>
    <w:rsid w:val="000E073B"/>
    <w:rsid w:val="00196B4F"/>
    <w:rsid w:val="001A246D"/>
    <w:rsid w:val="001C3222"/>
    <w:rsid w:val="001C5878"/>
    <w:rsid w:val="002034CF"/>
    <w:rsid w:val="002073A5"/>
    <w:rsid w:val="002141FF"/>
    <w:rsid w:val="00275AC1"/>
    <w:rsid w:val="002C01E7"/>
    <w:rsid w:val="002D16CA"/>
    <w:rsid w:val="002E5D5A"/>
    <w:rsid w:val="003951DF"/>
    <w:rsid w:val="00395349"/>
    <w:rsid w:val="003A651A"/>
    <w:rsid w:val="003A7892"/>
    <w:rsid w:val="003C1708"/>
    <w:rsid w:val="003C72F7"/>
    <w:rsid w:val="004B27B8"/>
    <w:rsid w:val="004C6754"/>
    <w:rsid w:val="004D30F8"/>
    <w:rsid w:val="00514A39"/>
    <w:rsid w:val="00554029"/>
    <w:rsid w:val="00561699"/>
    <w:rsid w:val="0056237C"/>
    <w:rsid w:val="00572BC1"/>
    <w:rsid w:val="00577A72"/>
    <w:rsid w:val="005C0EBF"/>
    <w:rsid w:val="006075BF"/>
    <w:rsid w:val="0061694B"/>
    <w:rsid w:val="006527AD"/>
    <w:rsid w:val="006707CC"/>
    <w:rsid w:val="00695EF2"/>
    <w:rsid w:val="006B2907"/>
    <w:rsid w:val="006C19E6"/>
    <w:rsid w:val="00722F7A"/>
    <w:rsid w:val="00744FD1"/>
    <w:rsid w:val="00755203"/>
    <w:rsid w:val="00756EBD"/>
    <w:rsid w:val="007822D9"/>
    <w:rsid w:val="0079278F"/>
    <w:rsid w:val="007A4B5D"/>
    <w:rsid w:val="008915C4"/>
    <w:rsid w:val="008E5E9B"/>
    <w:rsid w:val="008E6D59"/>
    <w:rsid w:val="009220EA"/>
    <w:rsid w:val="009247DB"/>
    <w:rsid w:val="009546AC"/>
    <w:rsid w:val="009919C9"/>
    <w:rsid w:val="009B0A80"/>
    <w:rsid w:val="009C6275"/>
    <w:rsid w:val="009D0ED4"/>
    <w:rsid w:val="00A36A2B"/>
    <w:rsid w:val="00A502FA"/>
    <w:rsid w:val="00AD5AF5"/>
    <w:rsid w:val="00AE5BFB"/>
    <w:rsid w:val="00B14748"/>
    <w:rsid w:val="00B44C5F"/>
    <w:rsid w:val="00B733D8"/>
    <w:rsid w:val="00B77883"/>
    <w:rsid w:val="00B92D61"/>
    <w:rsid w:val="00B96ABB"/>
    <w:rsid w:val="00BB1F80"/>
    <w:rsid w:val="00BC66F8"/>
    <w:rsid w:val="00C8794F"/>
    <w:rsid w:val="00CB1EFB"/>
    <w:rsid w:val="00D13F51"/>
    <w:rsid w:val="00D31DBF"/>
    <w:rsid w:val="00D51D4F"/>
    <w:rsid w:val="00D52CAC"/>
    <w:rsid w:val="00D734C6"/>
    <w:rsid w:val="00DD4D4F"/>
    <w:rsid w:val="00E15990"/>
    <w:rsid w:val="00E32165"/>
    <w:rsid w:val="00E6379A"/>
    <w:rsid w:val="00E6547C"/>
    <w:rsid w:val="00E709E7"/>
    <w:rsid w:val="00EB67D4"/>
    <w:rsid w:val="00EC28C4"/>
    <w:rsid w:val="00F001E9"/>
    <w:rsid w:val="00F57FB5"/>
    <w:rsid w:val="00F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97D4"/>
  <w15:docId w15:val="{DA296492-DDB4-4BCD-8FEE-2FAB3188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275"/>
  </w:style>
  <w:style w:type="paragraph" w:styleId="1">
    <w:name w:val="heading 1"/>
    <w:basedOn w:val="a"/>
    <w:link w:val="10"/>
    <w:uiPriority w:val="9"/>
    <w:qFormat/>
    <w:rsid w:val="00A36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073A5"/>
  </w:style>
  <w:style w:type="paragraph" w:styleId="a3">
    <w:name w:val="Normal (Web)"/>
    <w:basedOn w:val="a"/>
    <w:uiPriority w:val="99"/>
    <w:rsid w:val="00E6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1D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FB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36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uiPriority w:val="22"/>
    <w:qFormat/>
    <w:rsid w:val="00D52CAC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Цыганкова Ольга Игоревна</dc:creator>
  <cp:lastModifiedBy>Матвеева Ирина Аркадьевна</cp:lastModifiedBy>
  <cp:revision>2</cp:revision>
  <cp:lastPrinted>2018-09-19T08:56:00Z</cp:lastPrinted>
  <dcterms:created xsi:type="dcterms:W3CDTF">2021-05-05T09:47:00Z</dcterms:created>
  <dcterms:modified xsi:type="dcterms:W3CDTF">2021-05-05T09:47:00Z</dcterms:modified>
</cp:coreProperties>
</file>