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D3363" w14:textId="77777777" w:rsidR="001A246D" w:rsidRPr="00D32E13" w:rsidRDefault="00EC28C4" w:rsidP="001A246D">
      <w:pPr>
        <w:autoSpaceDE w:val="0"/>
        <w:autoSpaceDN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2E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14A39" w:rsidRPr="00D32E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</w:t>
      </w:r>
    </w:p>
    <w:p w14:paraId="504936E1" w14:textId="77777777" w:rsidR="001A246D" w:rsidRPr="00D32E13" w:rsidRDefault="001A246D" w:rsidP="001A246D">
      <w:pPr>
        <w:autoSpaceDE w:val="0"/>
        <w:autoSpaceDN w:val="0"/>
        <w:spacing w:after="0" w:line="280" w:lineRule="exact"/>
        <w:ind w:right="-8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семинара на тему </w:t>
      </w:r>
    </w:p>
    <w:p w14:paraId="5D164067" w14:textId="39DBB2F2" w:rsidR="00D32E13" w:rsidRPr="00D32E13" w:rsidRDefault="00D32E13" w:rsidP="00FC65EE">
      <w:pPr>
        <w:autoSpaceDE w:val="0"/>
        <w:autoSpaceDN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13">
        <w:rPr>
          <w:rFonts w:ascii="Times New Roman" w:hAnsi="Times New Roman" w:cs="Times New Roman"/>
          <w:b/>
          <w:sz w:val="24"/>
          <w:szCs w:val="24"/>
        </w:rPr>
        <w:t>”Объекты</w:t>
      </w:r>
      <w:proofErr w:type="gramEnd"/>
      <w:r w:rsidRPr="00D32E13">
        <w:rPr>
          <w:rFonts w:ascii="Times New Roman" w:hAnsi="Times New Roman" w:cs="Times New Roman"/>
          <w:b/>
          <w:sz w:val="24"/>
          <w:szCs w:val="24"/>
        </w:rPr>
        <w:t xml:space="preserve"> интеллектуальной собстве</w:t>
      </w:r>
      <w:r w:rsidR="00FC65EE">
        <w:rPr>
          <w:rFonts w:ascii="Times New Roman" w:hAnsi="Times New Roman" w:cs="Times New Roman"/>
          <w:b/>
          <w:sz w:val="24"/>
          <w:szCs w:val="24"/>
        </w:rPr>
        <w:t>нности в хозяйственном обороте</w:t>
      </w:r>
      <w:r w:rsidRPr="00D32E13">
        <w:rPr>
          <w:rFonts w:ascii="Times New Roman" w:hAnsi="Times New Roman" w:cs="Times New Roman"/>
          <w:b/>
          <w:sz w:val="24"/>
          <w:szCs w:val="24"/>
        </w:rPr>
        <w:t>“</w:t>
      </w:r>
    </w:p>
    <w:p w14:paraId="39B18895" w14:textId="77777777" w:rsidR="00D32E13" w:rsidRPr="00D32E13" w:rsidRDefault="00D32E13" w:rsidP="00D32E13">
      <w:pPr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июня 2023 г.</w:t>
      </w:r>
    </w:p>
    <w:p w14:paraId="37EAEB3A" w14:textId="77777777" w:rsidR="001A246D" w:rsidRPr="00D32E13" w:rsidRDefault="001A246D" w:rsidP="001A246D">
      <w:pPr>
        <w:autoSpaceDE w:val="0"/>
        <w:autoSpaceDN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45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640"/>
        <w:gridCol w:w="1559"/>
        <w:gridCol w:w="3969"/>
      </w:tblGrid>
      <w:tr w:rsidR="00E15E09" w:rsidRPr="00D32E13" w14:paraId="4C765AAA" w14:textId="77777777" w:rsidTr="00D06982">
        <w:trPr>
          <w:trHeight w:val="550"/>
          <w:tblHeader/>
        </w:trPr>
        <w:tc>
          <w:tcPr>
            <w:tcW w:w="223" w:type="pct"/>
          </w:tcPr>
          <w:p w14:paraId="4A4EF1C7" w14:textId="77777777" w:rsidR="00D52CAC" w:rsidRPr="00D32E13" w:rsidRDefault="00D52CAC" w:rsidP="00C20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36" w:type="pct"/>
          </w:tcPr>
          <w:p w14:paraId="519E33BD" w14:textId="77777777" w:rsidR="00D52CAC" w:rsidRPr="00D32E13" w:rsidRDefault="00D52CAC" w:rsidP="00C20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занятий</w:t>
            </w:r>
          </w:p>
        </w:tc>
        <w:tc>
          <w:tcPr>
            <w:tcW w:w="491" w:type="pct"/>
          </w:tcPr>
          <w:p w14:paraId="3D33A856" w14:textId="77777777" w:rsidR="00D52CAC" w:rsidRPr="00D32E13" w:rsidRDefault="00D52CAC" w:rsidP="00C20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1CDBA72" w14:textId="77777777" w:rsidR="00D52CAC" w:rsidRPr="00D32E13" w:rsidRDefault="00D52CAC" w:rsidP="00C20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</w:t>
            </w:r>
          </w:p>
        </w:tc>
      </w:tr>
      <w:tr w:rsidR="00E15E09" w:rsidRPr="00D32E13" w14:paraId="7C890A19" w14:textId="77777777" w:rsidTr="00D06982">
        <w:trPr>
          <w:trHeight w:val="1560"/>
        </w:trPr>
        <w:tc>
          <w:tcPr>
            <w:tcW w:w="223" w:type="pct"/>
          </w:tcPr>
          <w:p w14:paraId="73810EE3" w14:textId="77777777" w:rsidR="00D52CAC" w:rsidRPr="00D32E13" w:rsidRDefault="00D52CAC" w:rsidP="00C209C3">
            <w:pPr>
              <w:ind w:left="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9251739" w14:textId="77777777" w:rsidR="00D52CAC" w:rsidRPr="00D32E13" w:rsidRDefault="00D52CAC" w:rsidP="00C209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pct"/>
          </w:tcPr>
          <w:p w14:paraId="5568C690" w14:textId="77777777" w:rsidR="00D32E13" w:rsidRPr="004947EB" w:rsidRDefault="00D32E13" w:rsidP="00D32E13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 xml:space="preserve">Законодательство Республики Беларусь об интеллектуальной собственности: современное состояние и тенденции развития. </w:t>
            </w:r>
          </w:p>
          <w:p w14:paraId="2F96782D" w14:textId="7782B72E" w:rsidR="00D32E13" w:rsidRPr="004947EB" w:rsidRDefault="00D32E13" w:rsidP="00D32E13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>Обзор изменений в законодательстве Республики Беларусь об интеллектуальной собственности (законы от 03.01.2023 № 241-З и от 09.01.2023 № 243-З).</w:t>
            </w:r>
          </w:p>
          <w:p w14:paraId="3A8D2579" w14:textId="49FC77C1" w:rsidR="00D32E13" w:rsidRPr="004947EB" w:rsidRDefault="004947EB" w:rsidP="00D32E13">
            <w:pPr>
              <w:pStyle w:val="a3"/>
              <w:tabs>
                <w:tab w:val="left" w:pos="993"/>
              </w:tabs>
              <w:spacing w:before="0" w:beforeAutospacing="0" w:after="0" w:afterAutospacing="0"/>
              <w:ind w:firstLine="397"/>
              <w:jc w:val="both"/>
            </w:pPr>
            <w:r w:rsidRPr="004947EB">
              <w:t xml:space="preserve">Объекты права интеллектуальной собственности: общие положения. </w:t>
            </w:r>
            <w:r w:rsidR="00D32E13" w:rsidRPr="004947EB">
              <w:t xml:space="preserve">Особенности правового режима компьютерных программ. Особенности правовой охраны секретов производства (ноу-хау). </w:t>
            </w:r>
          </w:p>
          <w:p w14:paraId="53E3659A" w14:textId="77777777" w:rsidR="00D32E13" w:rsidRPr="004947EB" w:rsidRDefault="00D32E13" w:rsidP="00D32E13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 xml:space="preserve">Правовой режим служебных объектов авторского права и права промышленной собственности. Изменения в законодательстве о служебных объектах права промышленной собственности. Оформление отношений работника-автора и его нанимателя по поводу служебных результатов интеллектуальной деятельности. Вознаграждение авторам служебных объектов промышленной собственности. </w:t>
            </w:r>
          </w:p>
          <w:p w14:paraId="5FD85A74" w14:textId="77777777" w:rsidR="004947EB" w:rsidRPr="004947EB" w:rsidRDefault="004947EB" w:rsidP="004947EB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 xml:space="preserve">Товарный знак (знак обслуживания) и его значение для продвижения товаров (работ, услуг) на рынке. </w:t>
            </w:r>
            <w:proofErr w:type="gramStart"/>
            <w:r w:rsidRPr="004947EB">
              <w:t>”Конфликты</w:t>
            </w:r>
            <w:proofErr w:type="gramEnd"/>
            <w:r w:rsidRPr="004947EB">
              <w:t>“ товарного знака с другими объектами интеллектуальной собственности.</w:t>
            </w:r>
          </w:p>
          <w:p w14:paraId="150C732B" w14:textId="77777777" w:rsidR="004947EB" w:rsidRPr="004947EB" w:rsidRDefault="004947EB" w:rsidP="004947EB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 xml:space="preserve">Содержание исключительного права на товарный знак. Действия, признаваемые нарушением исключительного права на товарный знак. </w:t>
            </w:r>
            <w:proofErr w:type="gramStart"/>
            <w:r w:rsidRPr="004947EB">
              <w:t>Проблема ”параллельного</w:t>
            </w:r>
            <w:proofErr w:type="gramEnd"/>
            <w:r w:rsidRPr="004947EB">
              <w:t xml:space="preserve"> импорта“.  </w:t>
            </w:r>
          </w:p>
          <w:p w14:paraId="19AAE475" w14:textId="77777777" w:rsidR="004947EB" w:rsidRPr="004947EB" w:rsidRDefault="004947EB" w:rsidP="004947EB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 xml:space="preserve">Основания для оспаривания регистрации товарного знака. </w:t>
            </w:r>
          </w:p>
          <w:p w14:paraId="4C0B19F2" w14:textId="77777777" w:rsidR="004947EB" w:rsidRPr="004947EB" w:rsidRDefault="004947EB" w:rsidP="004947EB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>Обзор административной и судебной практики по спорам, связанным с регистрацией, досрочным прекращением правовой охраны и нарушением исключительного права на товарные знаки.</w:t>
            </w:r>
          </w:p>
          <w:p w14:paraId="60EF30A7" w14:textId="77777777" w:rsidR="004947EB" w:rsidRPr="004947EB" w:rsidRDefault="004947EB" w:rsidP="004947EB">
            <w:pPr>
              <w:pStyle w:val="a3"/>
              <w:spacing w:before="0" w:beforeAutospacing="0" w:after="0" w:afterAutospacing="0"/>
              <w:ind w:firstLine="397"/>
              <w:jc w:val="both"/>
            </w:pPr>
            <w:r w:rsidRPr="004947EB">
              <w:t xml:space="preserve">Практические аспекты заключения договоров в сфере права интеллектуальной собственности (договор уступки исключительного права, лицензионные договоры, договор о создании и использовании результата интеллектуальной деятельности, договор франчайзинга). Договор о передаче секрета производства (ноу-хау). </w:t>
            </w:r>
          </w:p>
          <w:p w14:paraId="532A6B68" w14:textId="77777777" w:rsidR="004947EB" w:rsidRPr="004947EB" w:rsidRDefault="004947EB" w:rsidP="004947EB">
            <w:pPr>
              <w:pStyle w:val="a4"/>
              <w:tabs>
                <w:tab w:val="left" w:pos="993"/>
              </w:tabs>
              <w:spacing w:after="0" w:line="240" w:lineRule="auto"/>
              <w:ind w:left="0" w:firstLine="397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947EB">
              <w:rPr>
                <w:rFonts w:ascii="Times New Roman" w:hAnsi="Times New Roman"/>
                <w:sz w:val="24"/>
                <w:szCs w:val="24"/>
                <w:lang w:val="be-BY"/>
              </w:rPr>
              <w:t>Осуществление прав интеллектуальной собственности в условиях экономических санкций: вопросы параллельного импорта, принудительного лицензирования и свободного использования.</w:t>
            </w:r>
          </w:p>
          <w:p w14:paraId="2FA04EBF" w14:textId="1F3A3BB2" w:rsidR="004824AF" w:rsidRPr="004947EB" w:rsidRDefault="004947EB" w:rsidP="004947EB">
            <w:pPr>
              <w:pStyle w:val="a3"/>
              <w:spacing w:before="0" w:beforeAutospacing="0" w:after="0" w:afterAutospacing="0"/>
              <w:ind w:firstLine="397"/>
              <w:jc w:val="both"/>
              <w:rPr>
                <w:color w:val="FF0000"/>
              </w:rPr>
            </w:pPr>
            <w:r w:rsidRPr="004947EB">
              <w:t>Участие Беларуси в международной системе охраны интеллектуальной собственности. Развитие евразийской региональной системы охраны прав промышленной собственности.</w:t>
            </w:r>
          </w:p>
        </w:tc>
        <w:tc>
          <w:tcPr>
            <w:tcW w:w="491" w:type="pct"/>
          </w:tcPr>
          <w:p w14:paraId="33F9D020" w14:textId="73A2E981" w:rsidR="00D52CAC" w:rsidRPr="00D32E13" w:rsidRDefault="00D52CAC" w:rsidP="00C20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10.00 </w:t>
            </w:r>
            <w:r w:rsidRPr="00D32E1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–</w:t>
            </w:r>
            <w:r w:rsidR="00D32E13"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13</w:t>
            </w:r>
            <w:r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250" w:type="pct"/>
          </w:tcPr>
          <w:p w14:paraId="11B23432" w14:textId="4FBAEC0A" w:rsidR="00D52CAC" w:rsidRPr="00D32E13" w:rsidRDefault="00D52CAC" w:rsidP="00D52C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2E13">
              <w:rPr>
                <w:rStyle w:val="a7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Лосев Сергей Сергеевич, </w:t>
            </w:r>
            <w:r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научный сотрудник Национального центра законодательства и правовых и</w:t>
            </w:r>
            <w:r w:rsidR="007822D9"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сследований Республики Беларусь</w:t>
            </w:r>
          </w:p>
        </w:tc>
      </w:tr>
      <w:tr w:rsidR="00E15E09" w:rsidRPr="00D32E13" w14:paraId="201D2E3E" w14:textId="77777777" w:rsidTr="00D06982">
        <w:trPr>
          <w:trHeight w:val="396"/>
        </w:trPr>
        <w:tc>
          <w:tcPr>
            <w:tcW w:w="223" w:type="pct"/>
          </w:tcPr>
          <w:p w14:paraId="30555A2B" w14:textId="77777777" w:rsidR="00D52CAC" w:rsidRPr="00D32E13" w:rsidRDefault="00D52CAC" w:rsidP="00C209C3">
            <w:pPr>
              <w:ind w:left="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pct"/>
          </w:tcPr>
          <w:p w14:paraId="5570EB7A" w14:textId="77777777" w:rsidR="00D52CAC" w:rsidRPr="00D32E13" w:rsidRDefault="00D52CAC" w:rsidP="00D32E13">
            <w:pPr>
              <w:pStyle w:val="a3"/>
              <w:spacing w:before="0" w:beforeAutospacing="0" w:after="0" w:afterAutospacing="0"/>
              <w:ind w:firstLine="397"/>
              <w:jc w:val="both"/>
              <w:rPr>
                <w:color w:val="000000" w:themeColor="text1"/>
              </w:rPr>
            </w:pPr>
            <w:r w:rsidRPr="00D32E13">
              <w:rPr>
                <w:color w:val="000000" w:themeColor="text1"/>
              </w:rPr>
              <w:t>Перерыв</w:t>
            </w:r>
          </w:p>
        </w:tc>
        <w:tc>
          <w:tcPr>
            <w:tcW w:w="491" w:type="pct"/>
          </w:tcPr>
          <w:p w14:paraId="68068893" w14:textId="3C50839F" w:rsidR="00D52CAC" w:rsidRPr="00D32E13" w:rsidRDefault="00D32E13" w:rsidP="00C20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D52CAC"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.00 </w:t>
            </w:r>
            <w:r w:rsidR="00D52CAC" w:rsidRPr="00D32E1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–</w:t>
            </w:r>
            <w:r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14</w:t>
            </w:r>
            <w:r w:rsidR="00D52CAC"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250" w:type="pct"/>
          </w:tcPr>
          <w:p w14:paraId="5DB266C3" w14:textId="77777777" w:rsidR="00D52CAC" w:rsidRPr="00D32E13" w:rsidRDefault="00D52CAC" w:rsidP="00D52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–</w:t>
            </w:r>
          </w:p>
        </w:tc>
      </w:tr>
      <w:tr w:rsidR="00E15E09" w:rsidRPr="00D32E13" w14:paraId="4A620527" w14:textId="77777777" w:rsidTr="00D32E13">
        <w:trPr>
          <w:trHeight w:val="1145"/>
        </w:trPr>
        <w:tc>
          <w:tcPr>
            <w:tcW w:w="223" w:type="pct"/>
          </w:tcPr>
          <w:p w14:paraId="1A83CD7A" w14:textId="77777777" w:rsidR="00D52CAC" w:rsidRPr="00D32E13" w:rsidRDefault="00D52CAC" w:rsidP="00C209C3">
            <w:pPr>
              <w:ind w:left="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6" w:type="pct"/>
          </w:tcPr>
          <w:p w14:paraId="10E44C29" w14:textId="16B8D316" w:rsidR="00722F7A" w:rsidRPr="00D32E13" w:rsidRDefault="00D32E13" w:rsidP="00D32E13">
            <w:pPr>
              <w:pStyle w:val="a3"/>
              <w:spacing w:before="0" w:beforeAutospacing="0" w:after="0" w:afterAutospacing="0"/>
              <w:ind w:firstLine="397"/>
              <w:jc w:val="both"/>
              <w:rPr>
                <w:color w:val="000000" w:themeColor="text1"/>
              </w:rPr>
            </w:pPr>
            <w:r w:rsidRPr="00D32E13">
              <w:rPr>
                <w:color w:val="000000" w:themeColor="text1"/>
              </w:rPr>
              <w:t>Судебное рассмотрение гражданских дел, связанных с защитой прав на объекты</w:t>
            </w:r>
            <w:r w:rsidR="00227FB9">
              <w:rPr>
                <w:color w:val="000000" w:themeColor="text1"/>
              </w:rPr>
              <w:t xml:space="preserve"> интеллектуальной собственности</w:t>
            </w:r>
            <w:r w:rsidR="00722F7A" w:rsidRPr="00D32E13">
              <w:rPr>
                <w:color w:val="000000" w:themeColor="text1"/>
              </w:rPr>
              <w:t>.</w:t>
            </w:r>
          </w:p>
        </w:tc>
        <w:tc>
          <w:tcPr>
            <w:tcW w:w="491" w:type="pct"/>
          </w:tcPr>
          <w:p w14:paraId="214A7546" w14:textId="09E959C7" w:rsidR="00D52CAC" w:rsidRPr="00D32E13" w:rsidRDefault="00D32E13" w:rsidP="00C209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 – 16</w:t>
            </w:r>
            <w:r w:rsidR="00D52CAC" w:rsidRPr="00D32E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250" w:type="pct"/>
          </w:tcPr>
          <w:p w14:paraId="4081B0A2" w14:textId="6D2E4EA9" w:rsidR="00D52CAC" w:rsidRPr="00D32E13" w:rsidRDefault="005208C5" w:rsidP="00D52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0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Латышевич</w:t>
            </w:r>
            <w:proofErr w:type="spellEnd"/>
            <w:r w:rsidRPr="00520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Олег Даниилович, </w:t>
            </w:r>
            <w:r w:rsidRPr="005208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судья коллегии по делам интеллектуальной собственности Верх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овного Суда Республики Беларусь</w:t>
            </w:r>
            <w:bookmarkStart w:id="0" w:name="_GoBack"/>
            <w:bookmarkEnd w:id="0"/>
          </w:p>
        </w:tc>
      </w:tr>
    </w:tbl>
    <w:p w14:paraId="2D6C7BE4" w14:textId="77777777" w:rsidR="003951DF" w:rsidRPr="00E15E09" w:rsidRDefault="003951DF">
      <w:pPr>
        <w:rPr>
          <w:color w:val="000000" w:themeColor="text1"/>
        </w:rPr>
      </w:pPr>
    </w:p>
    <w:sectPr w:rsidR="003951DF" w:rsidRPr="00E15E09" w:rsidSect="00D06982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4BBF" w16cex:dateUtc="2023-01-12T0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922314" w16cid:durableId="276A4B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1377"/>
    <w:multiLevelType w:val="hybridMultilevel"/>
    <w:tmpl w:val="EB5CB96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5BB5674"/>
    <w:multiLevelType w:val="multilevel"/>
    <w:tmpl w:val="E68291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542132D4"/>
    <w:multiLevelType w:val="hybridMultilevel"/>
    <w:tmpl w:val="36D8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D"/>
    <w:rsid w:val="00043E82"/>
    <w:rsid w:val="0004413A"/>
    <w:rsid w:val="00047D84"/>
    <w:rsid w:val="0007554C"/>
    <w:rsid w:val="000872B7"/>
    <w:rsid w:val="000A579E"/>
    <w:rsid w:val="000B5062"/>
    <w:rsid w:val="000C063F"/>
    <w:rsid w:val="000E073B"/>
    <w:rsid w:val="00196B4F"/>
    <w:rsid w:val="001A246D"/>
    <w:rsid w:val="001C3222"/>
    <w:rsid w:val="001C5878"/>
    <w:rsid w:val="002034CF"/>
    <w:rsid w:val="002073A5"/>
    <w:rsid w:val="002141FF"/>
    <w:rsid w:val="0022017D"/>
    <w:rsid w:val="00227FB9"/>
    <w:rsid w:val="00275AC1"/>
    <w:rsid w:val="002C01E7"/>
    <w:rsid w:val="002D16CA"/>
    <w:rsid w:val="002E5D5A"/>
    <w:rsid w:val="00323863"/>
    <w:rsid w:val="003951DF"/>
    <w:rsid w:val="00395349"/>
    <w:rsid w:val="003A651A"/>
    <w:rsid w:val="003A7892"/>
    <w:rsid w:val="003C1708"/>
    <w:rsid w:val="003C72F7"/>
    <w:rsid w:val="003D12C0"/>
    <w:rsid w:val="003E19F3"/>
    <w:rsid w:val="003E4DC8"/>
    <w:rsid w:val="004824AF"/>
    <w:rsid w:val="0049185A"/>
    <w:rsid w:val="004947EB"/>
    <w:rsid w:val="004A7803"/>
    <w:rsid w:val="004B27B8"/>
    <w:rsid w:val="004C6754"/>
    <w:rsid w:val="004D30F8"/>
    <w:rsid w:val="00514A39"/>
    <w:rsid w:val="0052072E"/>
    <w:rsid w:val="005208C5"/>
    <w:rsid w:val="00554029"/>
    <w:rsid w:val="00561699"/>
    <w:rsid w:val="0056237C"/>
    <w:rsid w:val="00572BC1"/>
    <w:rsid w:val="00577A72"/>
    <w:rsid w:val="005C0EBF"/>
    <w:rsid w:val="006075BF"/>
    <w:rsid w:val="0061694B"/>
    <w:rsid w:val="006527AD"/>
    <w:rsid w:val="006707CC"/>
    <w:rsid w:val="00695EF2"/>
    <w:rsid w:val="006B2907"/>
    <w:rsid w:val="006C19E6"/>
    <w:rsid w:val="00722F7A"/>
    <w:rsid w:val="007314BE"/>
    <w:rsid w:val="00744FD1"/>
    <w:rsid w:val="00755203"/>
    <w:rsid w:val="00756EBD"/>
    <w:rsid w:val="007822D9"/>
    <w:rsid w:val="0079278F"/>
    <w:rsid w:val="007A4B5D"/>
    <w:rsid w:val="007D5E1B"/>
    <w:rsid w:val="008915C4"/>
    <w:rsid w:val="008E5E9B"/>
    <w:rsid w:val="008E6D59"/>
    <w:rsid w:val="009220EA"/>
    <w:rsid w:val="009247DB"/>
    <w:rsid w:val="009546AC"/>
    <w:rsid w:val="009919C9"/>
    <w:rsid w:val="009B0A80"/>
    <w:rsid w:val="009C6275"/>
    <w:rsid w:val="009D0ED4"/>
    <w:rsid w:val="00A36A2B"/>
    <w:rsid w:val="00A502FA"/>
    <w:rsid w:val="00AD5AF5"/>
    <w:rsid w:val="00AE5BFB"/>
    <w:rsid w:val="00AF4F67"/>
    <w:rsid w:val="00B14748"/>
    <w:rsid w:val="00B44C5F"/>
    <w:rsid w:val="00B733D8"/>
    <w:rsid w:val="00B77883"/>
    <w:rsid w:val="00B92D61"/>
    <w:rsid w:val="00B96ABB"/>
    <w:rsid w:val="00BB1F80"/>
    <w:rsid w:val="00BC66F8"/>
    <w:rsid w:val="00BE7EC5"/>
    <w:rsid w:val="00C7210D"/>
    <w:rsid w:val="00C8794F"/>
    <w:rsid w:val="00CB1EFB"/>
    <w:rsid w:val="00D06982"/>
    <w:rsid w:val="00D13F51"/>
    <w:rsid w:val="00D31DBF"/>
    <w:rsid w:val="00D32E13"/>
    <w:rsid w:val="00D51D4F"/>
    <w:rsid w:val="00D52CAC"/>
    <w:rsid w:val="00D734C6"/>
    <w:rsid w:val="00DD4D4F"/>
    <w:rsid w:val="00E15990"/>
    <w:rsid w:val="00E15E09"/>
    <w:rsid w:val="00E32165"/>
    <w:rsid w:val="00E6379A"/>
    <w:rsid w:val="00E6547C"/>
    <w:rsid w:val="00E709E7"/>
    <w:rsid w:val="00EB67D4"/>
    <w:rsid w:val="00EC28C4"/>
    <w:rsid w:val="00F001E9"/>
    <w:rsid w:val="00F57FB5"/>
    <w:rsid w:val="00FA5BD5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97D4"/>
  <w15:docId w15:val="{DA296492-DDB4-4BCD-8FEE-2FAB318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75"/>
  </w:style>
  <w:style w:type="paragraph" w:styleId="1">
    <w:name w:val="heading 1"/>
    <w:basedOn w:val="a"/>
    <w:link w:val="10"/>
    <w:uiPriority w:val="9"/>
    <w:qFormat/>
    <w:rsid w:val="00A36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073A5"/>
  </w:style>
  <w:style w:type="paragraph" w:styleId="a3">
    <w:name w:val="Normal (Web)"/>
    <w:basedOn w:val="a"/>
    <w:uiPriority w:val="99"/>
    <w:rsid w:val="00E6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6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D52CAC"/>
    <w:rPr>
      <w:rFonts w:ascii="Times New Roman" w:hAnsi="Times New Roman" w:cs="Times New Roman"/>
      <w:b/>
      <w:bCs/>
    </w:rPr>
  </w:style>
  <w:style w:type="character" w:styleId="a8">
    <w:name w:val="annotation reference"/>
    <w:basedOn w:val="a0"/>
    <w:uiPriority w:val="99"/>
    <w:semiHidden/>
    <w:unhideWhenUsed/>
    <w:rsid w:val="003238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38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38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38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38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Цыганкова Ольга Игоревна</dc:creator>
  <cp:lastModifiedBy>Борис Мария Ивановна</cp:lastModifiedBy>
  <cp:revision>6</cp:revision>
  <cp:lastPrinted>2023-05-22T13:15:00Z</cp:lastPrinted>
  <dcterms:created xsi:type="dcterms:W3CDTF">2023-05-22T14:57:00Z</dcterms:created>
  <dcterms:modified xsi:type="dcterms:W3CDTF">2023-06-06T05:52:00Z</dcterms:modified>
</cp:coreProperties>
</file>